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71" w:rsidRPr="00F35509" w:rsidRDefault="00482071" w:rsidP="00482071">
      <w:pPr>
        <w:jc w:val="both"/>
        <w:rPr>
          <w:rFonts w:ascii="Times New Roman" w:hAnsi="Times New Roman" w:cs="Times New Roman"/>
        </w:rPr>
      </w:pPr>
      <w:r w:rsidRPr="00F35509">
        <w:rPr>
          <w:rFonts w:ascii="Times New Roman" w:hAnsi="Times New Roman" w:cs="Times New Roman"/>
          <w:b/>
        </w:rPr>
        <w:t>IVR (Interactive Virtual Rehabilitation)</w:t>
      </w:r>
      <w:r w:rsidRPr="00F35509">
        <w:rPr>
          <w:rFonts w:ascii="Times New Roman" w:hAnsi="Times New Roman" w:cs="Times New Roman"/>
        </w:rPr>
        <w:t xml:space="preserve"> - pierwsza </w:t>
      </w:r>
      <w:r w:rsidRPr="00F35509">
        <w:rPr>
          <w:rFonts w:ascii="Times New Roman" w:hAnsi="Times New Roman" w:cs="Times New Roman"/>
          <w:b/>
          <w:bCs/>
        </w:rPr>
        <w:t>metaplatforma  rehabilitacyjna</w:t>
      </w:r>
      <w:r w:rsidRPr="00F35509">
        <w:rPr>
          <w:rFonts w:ascii="Times New Roman" w:hAnsi="Times New Roman" w:cs="Times New Roman"/>
        </w:rPr>
        <w:t>, która wykorzystuje technologię wirtualnej rzeczywistości dla kompleksowego rozwiązanie rehabilitacji fizycznej, społecznej oraz psychicznej i jest również unikalnym systemem szkoleniowym dla pacjentów i specjalistów rehabilitacji</w:t>
      </w:r>
      <w:r w:rsidRPr="00F35509">
        <w:rPr>
          <w:rFonts w:ascii="Times New Roman" w:hAnsi="Times New Roman" w:cs="Times New Roman"/>
          <w:lang w:val="uk-UA"/>
        </w:rPr>
        <w:t>.</w:t>
      </w:r>
      <w:r w:rsidRPr="00F35509">
        <w:rPr>
          <w:rFonts w:ascii="Times New Roman" w:hAnsi="Times New Roman" w:cs="Times New Roman"/>
        </w:rPr>
        <w:t xml:space="preserve"> </w:t>
      </w:r>
    </w:p>
    <w:p w:rsidR="00482071" w:rsidRPr="00F35509" w:rsidRDefault="00482071" w:rsidP="00482071">
      <w:pPr>
        <w:jc w:val="both"/>
        <w:rPr>
          <w:rFonts w:ascii="Times New Roman" w:hAnsi="Times New Roman" w:cs="Times New Roman"/>
        </w:rPr>
      </w:pPr>
      <w:r w:rsidRPr="00F35509">
        <w:rPr>
          <w:rFonts w:ascii="Times New Roman" w:hAnsi="Times New Roman" w:cs="Times New Roman"/>
        </w:rPr>
        <w:t>Metaplatforma IVR to oprogramowanie ładowane do chmury lub lokalnie do hełmów rzeczywistości wirtualnej i smartfonów.</w:t>
      </w:r>
      <w:r w:rsidRPr="00F35509">
        <w:rPr>
          <w:rFonts w:ascii="Times New Roman" w:hAnsi="Times New Roman" w:cs="Times New Roman"/>
          <w:lang w:val="uk-UA"/>
        </w:rPr>
        <w:t xml:space="preserve"> </w:t>
      </w:r>
      <w:r w:rsidRPr="00F35509">
        <w:rPr>
          <w:rFonts w:ascii="Times New Roman" w:hAnsi="Times New Roman" w:cs="Times New Roman"/>
        </w:rPr>
        <w:t xml:space="preserve">IVR to unikalne rozwiązanie w systemie rehabilitacji, które wykorzystuje nie tylko nowe technologie w procesie rehabilitacji, ale także oferuje zupełnie nową autorską metodę “Sztuczka mózgowa“ dla rehabilitacji ruchowej, w szczególności dla osób całkowicie unieruchomionych (po wypadkach, udarach). Sam proces wirtualnej rehabilitacji będzie polegał na osadzeniu pacjenta w wirtualnym środowisku (grze), które będzie interaktywne, a tym samym motywujące do interakcji. W metodologii IVR zostaną wykorzystane określone poziomy (światy), zestawione dla konkretnego zadania rehabilitacyjnego: poruszanie się kończynami dolnymi, balansowanie ciała w przestrzeni, nauka chodzenia, rozwijanie funkcjonowania kończyn górnych oraz szereg innych cech fizycznych pacjenta. </w:t>
      </w:r>
    </w:p>
    <w:p w:rsidR="00482071" w:rsidRPr="00F35509" w:rsidRDefault="00482071" w:rsidP="00482071">
      <w:pPr>
        <w:rPr>
          <w:rFonts w:ascii="Times New Roman" w:hAnsi="Times New Roman" w:cs="Times New Roman"/>
        </w:rPr>
      </w:pPr>
    </w:p>
    <w:p w:rsidR="00482071" w:rsidRPr="00F35509" w:rsidRDefault="00482071" w:rsidP="00482071">
      <w:pPr>
        <w:jc w:val="both"/>
        <w:rPr>
          <w:rFonts w:ascii="Times New Roman" w:hAnsi="Times New Roman" w:cs="Times New Roman"/>
        </w:rPr>
      </w:pPr>
      <w:r w:rsidRPr="00F35509">
        <w:rPr>
          <w:rFonts w:ascii="Times New Roman" w:hAnsi="Times New Roman" w:cs="Times New Roman"/>
          <w:b/>
        </w:rPr>
        <w:t xml:space="preserve">1. Fizyczna rehabilitacja </w:t>
      </w:r>
      <w:r w:rsidRPr="00F35509">
        <w:rPr>
          <w:rFonts w:ascii="Times New Roman" w:hAnsi="Times New Roman" w:cs="Times New Roman"/>
        </w:rPr>
        <w:t xml:space="preserve">– </w:t>
      </w:r>
      <w:r w:rsidRPr="00F35509">
        <w:rPr>
          <w:rFonts w:ascii="Times New Roman" w:hAnsi="Times New Roman" w:cs="Times New Roman"/>
          <w:b/>
          <w:u w:val="single"/>
        </w:rPr>
        <w:t>program «I DO»</w:t>
      </w:r>
      <w:r w:rsidRPr="00F35509">
        <w:rPr>
          <w:rFonts w:ascii="Times New Roman" w:hAnsi="Times New Roman" w:cs="Times New Roman"/>
          <w:b/>
        </w:rPr>
        <w:t xml:space="preserve"> </w:t>
      </w:r>
      <w:r w:rsidRPr="00F35509">
        <w:rPr>
          <w:rFonts w:ascii="Times New Roman" w:hAnsi="Times New Roman" w:cs="Times New Roman"/>
        </w:rPr>
        <w:t xml:space="preserve">wykorzysta wirtualną rzeczywistość w połączeniu ze specjalnym oprogramowaniem i dodatkowym wyposażeniem do indywidualnego podejścia w rehabilitacji. Program rozwijający i wdrażający technologię wirtualnej rzeczywistości (WR) oraz metody </w:t>
      </w:r>
      <w:r w:rsidRPr="00F35509">
        <w:rPr>
          <w:rFonts w:ascii="Times New Roman" w:hAnsi="Times New Roman" w:cs="Times New Roman"/>
          <w:u w:val="single"/>
        </w:rPr>
        <w:t>funkcjonalnej stymulacji elektrycznej (FES</w:t>
      </w:r>
      <w:r w:rsidRPr="00F35509">
        <w:rPr>
          <w:rFonts w:ascii="Times New Roman" w:hAnsi="Times New Roman" w:cs="Times New Roman"/>
        </w:rPr>
        <w:t>) w zakresie rehabilitacji medycznej, który ma na celu przywrócenie funkcji motorycznych i poznawczych u pacjentów w różnym wieku i schorzeniach.</w:t>
      </w:r>
    </w:p>
    <w:p w:rsidR="00482071" w:rsidRPr="00F35509" w:rsidRDefault="00482071" w:rsidP="00482071">
      <w:pPr>
        <w:spacing w:before="200" w:after="0" w:line="240" w:lineRule="auto"/>
        <w:jc w:val="both"/>
        <w:rPr>
          <w:rFonts w:ascii="Times New Roman" w:hAnsi="Times New Roman" w:cs="Times New Roman"/>
        </w:rPr>
      </w:pPr>
      <w:r w:rsidRPr="00F35509">
        <w:rPr>
          <w:rFonts w:ascii="Times New Roman" w:hAnsi="Times New Roman" w:cs="Times New Roman"/>
          <w:b/>
        </w:rPr>
        <w:t xml:space="preserve">2. Resocjalizacja (socjalna rehabilitacja) </w:t>
      </w:r>
      <w:r w:rsidRPr="00F35509">
        <w:rPr>
          <w:rFonts w:ascii="Times New Roman" w:hAnsi="Times New Roman" w:cs="Times New Roman"/>
        </w:rPr>
        <w:t xml:space="preserve">- </w:t>
      </w:r>
      <w:r w:rsidRPr="00F35509">
        <w:rPr>
          <w:rFonts w:ascii="Times New Roman" w:hAnsi="Times New Roman" w:cs="Times New Roman"/>
          <w:b/>
          <w:u w:val="single"/>
        </w:rPr>
        <w:t>program «I CAN</w:t>
      </w:r>
      <w:r w:rsidRPr="00F35509">
        <w:rPr>
          <w:rFonts w:ascii="Times New Roman" w:hAnsi="Times New Roman" w:cs="Times New Roman"/>
          <w:b/>
        </w:rPr>
        <w:t>»</w:t>
      </w:r>
      <w:r w:rsidRPr="00F35509">
        <w:rPr>
          <w:rFonts w:ascii="Times New Roman" w:hAnsi="Times New Roman" w:cs="Times New Roman"/>
        </w:rPr>
        <w:t xml:space="preserve"> wykorzystuje wirtualną rzeczywistość do adaptacji społecznej. Odbywa się to poprzez wykorzystanie wirtualnych scenariuszy (poziomów) dla rozwoju codziennych umiejętności: umiejętności ubierania się, jedzenia, picia i inne.</w:t>
      </w:r>
    </w:p>
    <w:p w:rsidR="00482071" w:rsidRPr="00F35509" w:rsidRDefault="00482071" w:rsidP="00482071">
      <w:pPr>
        <w:spacing w:before="200" w:after="0" w:line="240" w:lineRule="auto"/>
        <w:jc w:val="both"/>
        <w:rPr>
          <w:rFonts w:ascii="Times New Roman" w:hAnsi="Times New Roman" w:cs="Times New Roman"/>
        </w:rPr>
      </w:pPr>
      <w:r w:rsidRPr="00F35509">
        <w:rPr>
          <w:rFonts w:ascii="Times New Roman" w:hAnsi="Times New Roman" w:cs="Times New Roman"/>
          <w:b/>
        </w:rPr>
        <w:t>3. Rehabilitacja psychologiczna</w:t>
      </w:r>
      <w:r w:rsidRPr="00F35509">
        <w:rPr>
          <w:rFonts w:ascii="Times New Roman" w:hAnsi="Times New Roman" w:cs="Times New Roman"/>
        </w:rPr>
        <w:t xml:space="preserve"> - </w:t>
      </w:r>
      <w:r w:rsidRPr="00F35509">
        <w:rPr>
          <w:rFonts w:ascii="Times New Roman" w:hAnsi="Times New Roman" w:cs="Times New Roman"/>
          <w:b/>
          <w:u w:val="single"/>
        </w:rPr>
        <w:t>program «MY PSY</w:t>
      </w:r>
      <w:r w:rsidRPr="00F35509">
        <w:rPr>
          <w:rFonts w:ascii="Times New Roman" w:hAnsi="Times New Roman" w:cs="Times New Roman"/>
        </w:rPr>
        <w:t>» wykorzystuje biuro WR-online do konsultacji z psychologiem.</w:t>
      </w:r>
      <w:r w:rsidRPr="00F35509">
        <w:rPr>
          <w:rFonts w:ascii="Times New Roman" w:hAnsi="Times New Roman" w:cs="Times New Roman"/>
          <w:b/>
        </w:rPr>
        <w:t xml:space="preserve"> </w:t>
      </w:r>
      <w:r w:rsidRPr="00F35509">
        <w:rPr>
          <w:rFonts w:ascii="Times New Roman" w:hAnsi="Times New Roman" w:cs="Times New Roman"/>
          <w:b/>
          <w:u w:val="single"/>
        </w:rPr>
        <w:t>Program «NO FEAR</w:t>
      </w:r>
      <w:r w:rsidRPr="00F35509">
        <w:rPr>
          <w:rFonts w:ascii="Times New Roman" w:hAnsi="Times New Roman" w:cs="Times New Roman"/>
          <w:b/>
        </w:rPr>
        <w:t xml:space="preserve">» </w:t>
      </w:r>
      <w:r w:rsidRPr="00F35509">
        <w:rPr>
          <w:rFonts w:ascii="Times New Roman" w:hAnsi="Times New Roman" w:cs="Times New Roman"/>
        </w:rPr>
        <w:t>wykorzystanie wielopoziomowych scenariuszy do leczenia różnych form fobii (wysokości, pająki).</w:t>
      </w:r>
    </w:p>
    <w:p w:rsidR="00482071" w:rsidRPr="00F35509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Pr="00F35509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Pr="00F35509" w:rsidRDefault="00482071" w:rsidP="00482071">
      <w:pPr>
        <w:spacing w:after="0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Opis produktu</w:t>
      </w:r>
    </w:p>
    <w:p w:rsidR="00482071" w:rsidRPr="00F35509" w:rsidRDefault="00482071" w:rsidP="00482071">
      <w:pPr>
        <w:spacing w:after="0"/>
        <w:jc w:val="both"/>
        <w:rPr>
          <w:rFonts w:ascii="Times New Roman" w:hAnsi="Times New Roman" w:cs="Times New Roman"/>
        </w:rPr>
      </w:pPr>
      <w:r w:rsidRPr="00F35509">
        <w:rPr>
          <w:rFonts w:ascii="Times New Roman" w:hAnsi="Times New Roman" w:cs="Times New Roman"/>
        </w:rPr>
        <w:t xml:space="preserve">1. Pierwsza </w:t>
      </w:r>
      <w:r w:rsidRPr="00F35509">
        <w:rPr>
          <w:rFonts w:ascii="Times New Roman" w:hAnsi="Times New Roman" w:cs="Times New Roman"/>
          <w:u w:val="single"/>
        </w:rPr>
        <w:t>metaplatforma</w:t>
      </w:r>
      <w:r w:rsidRPr="00F35509">
        <w:rPr>
          <w:rFonts w:ascii="Times New Roman" w:hAnsi="Times New Roman" w:cs="Times New Roman"/>
        </w:rPr>
        <w:t xml:space="preserve"> w systemie rehabilitacyjnym.</w:t>
      </w:r>
    </w:p>
    <w:p w:rsidR="00482071" w:rsidRDefault="00482071" w:rsidP="00482071">
      <w:pPr>
        <w:spacing w:after="0"/>
        <w:jc w:val="both"/>
        <w:rPr>
          <w:rFonts w:ascii="Times New Roman" w:hAnsi="Times New Roman" w:cs="Times New Roman"/>
          <w:lang w:val="ru-UA"/>
        </w:rPr>
      </w:pPr>
      <w:r w:rsidRPr="00F3550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u w:val="single"/>
        </w:rPr>
        <w:t>“</w:t>
      </w:r>
      <w:r>
        <w:rPr>
          <w:rFonts w:ascii="Times New Roman" w:hAnsi="Times New Roman" w:cs="Times New Roman"/>
          <w:u w:val="single"/>
          <w:lang w:val="en-US"/>
        </w:rPr>
        <w:t xml:space="preserve">Brain </w:t>
      </w:r>
      <w:proofErr w:type="gramStart"/>
      <w:r>
        <w:rPr>
          <w:rFonts w:ascii="Times New Roman" w:hAnsi="Times New Roman" w:cs="Times New Roman"/>
          <w:u w:val="single"/>
          <w:lang w:val="en-US"/>
        </w:rPr>
        <w:t>Trick</w:t>
      </w:r>
      <w:r w:rsidRPr="00F35509">
        <w:rPr>
          <w:rFonts w:ascii="Times New Roman" w:hAnsi="Times New Roman" w:cs="Times New Roman"/>
          <w:u w:val="single"/>
        </w:rPr>
        <w:t>“</w:t>
      </w:r>
      <w:r w:rsidRPr="00F35509">
        <w:rPr>
          <w:rFonts w:ascii="Times New Roman" w:hAnsi="Times New Roman" w:cs="Times New Roman"/>
        </w:rPr>
        <w:t xml:space="preserve"> -</w:t>
      </w:r>
      <w:proofErr w:type="gramEnd"/>
      <w:r w:rsidRPr="00F35509">
        <w:rPr>
          <w:rFonts w:ascii="Times New Roman" w:hAnsi="Times New Roman" w:cs="Times New Roman"/>
        </w:rPr>
        <w:t xml:space="preserve"> autorski program rehabilitacyjny oparty na połączeniu ćwiczeń ideomotorycznych z wirtualną rzeczywistością.</w:t>
      </w:r>
      <w:r>
        <w:rPr>
          <w:rFonts w:ascii="Times New Roman" w:hAnsi="Times New Roman" w:cs="Times New Roman"/>
          <w:lang w:val="ru-UA"/>
        </w:rPr>
        <w:t xml:space="preserve"> </w:t>
      </w:r>
    </w:p>
    <w:p w:rsidR="00482071" w:rsidRPr="00482071" w:rsidRDefault="00482071" w:rsidP="0048207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UA"/>
        </w:rPr>
        <w:t xml:space="preserve">3. </w:t>
      </w:r>
      <w:r>
        <w:rPr>
          <w:rFonts w:ascii="Times New Roman" w:hAnsi="Times New Roman" w:cs="Times New Roman"/>
          <w:u w:val="single"/>
          <w:lang w:val="en-US"/>
        </w:rPr>
        <w:t>“Must 10k”</w:t>
      </w:r>
      <w:r>
        <w:rPr>
          <w:rFonts w:ascii="Times New Roman" w:hAnsi="Times New Roman" w:cs="Times New Roman"/>
          <w:u w:val="single"/>
          <w:lang w:val="ru-UA"/>
        </w:rPr>
        <w:t xml:space="preserve"> -</w:t>
      </w:r>
      <w:r w:rsidRPr="00482071">
        <w:rPr>
          <w:rFonts w:ascii="Times New Roman" w:hAnsi="Times New Roman" w:cs="Times New Roman"/>
          <w:lang w:val="ru-UA"/>
        </w:rPr>
        <w:t xml:space="preserve"> </w:t>
      </w:r>
      <w:r w:rsidRPr="00482071">
        <w:rPr>
          <w:rFonts w:ascii="Times New Roman" w:hAnsi="Times New Roman" w:cs="Times New Roman"/>
          <w:lang w:val="en-US"/>
        </w:rPr>
        <w:t>m</w:t>
      </w:r>
      <w:r w:rsidRPr="00482071">
        <w:rPr>
          <w:rFonts w:ascii="Times New Roman" w:hAnsi="Times New Roman" w:cs="Times New Roman"/>
          <w:lang w:val="ru-UA"/>
        </w:rPr>
        <w:t>etoda autorska oparta jest na zasadzie powtarzania ruchów według metody japońskiego naukowca K. Matsudy</w:t>
      </w:r>
      <w:r>
        <w:rPr>
          <w:rFonts w:ascii="Times New Roman" w:hAnsi="Times New Roman" w:cs="Times New Roman"/>
          <w:lang w:val="en-US"/>
        </w:rPr>
        <w:t>.</w:t>
      </w:r>
    </w:p>
    <w:p w:rsidR="00482071" w:rsidRPr="00F35509" w:rsidRDefault="00482071" w:rsidP="00482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355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5509">
        <w:rPr>
          <w:rFonts w:ascii="Times New Roman" w:hAnsi="Times New Roman" w:cs="Times New Roman"/>
        </w:rPr>
        <w:t>Integracja czynności ruchowych z metodą funkcjonalnej stymulacji elektrycznej (FES).</w:t>
      </w:r>
    </w:p>
    <w:p w:rsidR="00482071" w:rsidRPr="00F35509" w:rsidRDefault="00482071" w:rsidP="00482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35509">
        <w:rPr>
          <w:rFonts w:ascii="Times New Roman" w:hAnsi="Times New Roman" w:cs="Times New Roman"/>
        </w:rPr>
        <w:t xml:space="preserve">. Unikalny system szkolenia pacjentów  ta specjalistów rehabilitacji z wykorzystaniem </w:t>
      </w:r>
      <w:r w:rsidRPr="00F35509">
        <w:rPr>
          <w:rFonts w:ascii="Times New Roman" w:hAnsi="Times New Roman" w:cs="Times New Roman"/>
          <w:u w:val="single"/>
        </w:rPr>
        <w:t>systemu IVR</w:t>
      </w:r>
      <w:r w:rsidRPr="00F35509">
        <w:rPr>
          <w:rFonts w:ascii="Times New Roman" w:hAnsi="Times New Roman" w:cs="Times New Roman"/>
        </w:rPr>
        <w:t>.</w:t>
      </w:r>
    </w:p>
    <w:p w:rsidR="00482071" w:rsidRPr="00F35509" w:rsidRDefault="00482071" w:rsidP="00482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35509">
        <w:rPr>
          <w:rFonts w:ascii="Times New Roman" w:hAnsi="Times New Roman" w:cs="Times New Roman"/>
        </w:rPr>
        <w:t>. Ze względu na wąską specjalizację konkurentów, program «I DO» rozwiązuje problemy z rehabilitacją w sposób kompleksowy.  To oznacza, że program «I DO» daje możliwość realizować od razu kilka rehabilitacyjnych zadań: rozwój przyzwyczajenia chodu, rozwój przyzwyczajenia jazdy na rowerze (lokomocja), rozwój drobnej motoryki, rozwój koordynacji, poprawa funkcji bilansu ciała w obszarze i również bytowych przyzwyczajeń człowieka z korzystania  program «I CAN».</w:t>
      </w:r>
    </w:p>
    <w:p w:rsidR="00482071" w:rsidRPr="00F35509" w:rsidRDefault="00482071" w:rsidP="00482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35509">
        <w:rPr>
          <w:rFonts w:ascii="Times New Roman" w:hAnsi="Times New Roman" w:cs="Times New Roman"/>
        </w:rPr>
        <w:t>. Pierwsza kompleksowa rehabilitacja psychologiczna: korzystanie z WR-gabinetu psychologa do konsultacji i psychoterapii za pomocą programu «My Psy». Leczenie różnego rodzaju fobii za pomocą imitacji gry «No fear»</w:t>
      </w:r>
    </w:p>
    <w:p w:rsidR="00482071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Default="00482071" w:rsidP="00482071">
      <w:pPr>
        <w:spacing w:after="0"/>
        <w:rPr>
          <w:rFonts w:ascii="Times New Roman" w:eastAsia="Cambria" w:hAnsi="Times New Roman" w:cs="Times New Roman"/>
        </w:rPr>
      </w:pPr>
      <w:bookmarkStart w:id="0" w:name="_GoBack"/>
      <w:bookmarkEnd w:id="0"/>
    </w:p>
    <w:p w:rsidR="00482071" w:rsidRPr="00F35509" w:rsidRDefault="00482071" w:rsidP="00482071">
      <w:pPr>
        <w:spacing w:after="0"/>
        <w:rPr>
          <w:rFonts w:ascii="Times New Roman" w:eastAsia="Cambria" w:hAnsi="Times New Roman" w:cs="Times New Roman"/>
        </w:rPr>
      </w:pP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lastRenderedPageBreak/>
        <w:t>Segmenty klientów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Rynek B2B: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komercyjne ośrodki rehabilitacyjne i medyczne obsługujące dzieci i dorosłych. Wspólne potrzeby klientów B2B  to jest poszukiwanie innowacyjnego podejścia do rehabilitacji, poszukiwanie skutecznej metody rehabilitacji, poszukiwanie rozwiązania problemu kompleksowej rehabilitacji: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-prywatne kliniki, сentra medyczne, ośrodki rehabilitacyjne;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 xml:space="preserve">-klienci taktyczni pełniący funkcję dystrybucyjną (prywatni fizjoterapeuci, ortopedzi, traumatolodzy, psycholodzy) 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TAM - 9 mld zł,  SAM -  6 mld zł, SOM – 1,2 mld zł (Raport z analizy konkurencji)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Rynek B2C: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- osoby z chorobami somatycznymi: urazy z uszkodzeniem dużych kości rurkowych, stawów, kręgosłupa, urazy czaszkowo-mózgowe, paraliż i niedowład, porażenie mózgowe, skolioza, choroba zwyrodnieniowa kręgosłupa, stany po endoprotetyce dużych stawów kończyn górnych i dolnych, potrzebujący rehabilitacji fizycznej;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- osoby z chorobami psychosomatycznymi: nadpobudliwość dzieci, autyzm, zaburzenia poznawcze, stany po udarze, stan pooperacyjny, urazy czaszkowo-mózgowe, paraliż i niedowład potrzebujący rehabilitacji  społecznej;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- osoby z chorobami psychicznymi: leczenie depresji, leczenie fobii (lęk wysokości, klaustrofobia, arachnofobia,  aerofobia). Psychologiczna  rehabilitacja - konsultacja online z psychologiem;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- osoby potrzebujących kompleksowego zastosowania rehabilitacji (FIZYCZNA+SPOŁECZNA+PSYCHOLOGICZNA REHABILITACJA lub ich kombinacja).</w:t>
      </w: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Propozycja wartości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Rynek B2B:</w:t>
      </w:r>
    </w:p>
    <w:p w:rsidR="00482071" w:rsidRPr="00F35509" w:rsidRDefault="00482071" w:rsidP="0048207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Efektywność (poprawa wyników leczenia, pełniejsze zaspokojenie potrzeb klientów).</w:t>
      </w:r>
    </w:p>
    <w:p w:rsidR="00482071" w:rsidRPr="00F35509" w:rsidRDefault="00482071" w:rsidP="0048207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Wszechstronność (może być stosowany w placówce medycznej i w domu).</w:t>
      </w:r>
    </w:p>
    <w:p w:rsidR="00482071" w:rsidRPr="00F35509" w:rsidRDefault="00482071" w:rsidP="0048207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Przewaga nad konkurencją (innowacyjne rozwiązania).</w:t>
      </w:r>
    </w:p>
    <w:p w:rsidR="00482071" w:rsidRPr="00F35509" w:rsidRDefault="00482071" w:rsidP="0048207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Szeroki zakres leczenie chorób (szeroki zakres schorzeń, na które można się zastosować).</w:t>
      </w:r>
    </w:p>
    <w:p w:rsidR="00482071" w:rsidRPr="00F35509" w:rsidRDefault="00482071" w:rsidP="0048207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Kompleksowe zastosowanie  technologii (możliwość jednoczesnej rehabilitacji fizycznej, społecznej i psychologicznej w ramach jednej platformy).</w:t>
      </w:r>
    </w:p>
    <w:p w:rsidR="00482071" w:rsidRPr="00F35509" w:rsidRDefault="00482071" w:rsidP="0048207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Unikalny system szkolenia specjalistów rehabilitacji z wykorzystaniem systemu IVR.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Rynek B2C: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Dostępność (możliwość uzyskania wysokiej jakości usług medycznych dla osób o niskich dochodach iz obszarów odizolowanych).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Efektywność (poprawa wyników leczenia, pełniejsze zaspokojenie potrzeb i problemów klientów).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Cena (niższa cena w porównaniu z tradycyjnymi metodami rehabilitacji).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Autorska metoda rehabilitacji.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Spersonalizowane podejście (dzięki wykorzystaniu technologii AI/ML możliwość tworzenia spersonalizowanych programów rehabilitacyjnych)..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Szeroki zakres leczenie chorób.(szeroki zakres schorzeń, na które można się zastosować).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Kompleksowe zastosowanie technologii (możliwość jednoczesnej rehabilitacji fizycznej, społecznej i psychologicznej w ramach jednej platformy).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Możliwość leczenia w domu.</w:t>
      </w:r>
    </w:p>
    <w:p w:rsidR="00482071" w:rsidRPr="00F35509" w:rsidRDefault="00482071" w:rsidP="0048207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Unikalny system szkolenia klientów z wykorzystaniem systemu IVR.</w:t>
      </w: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Kanały komunikacji z poszczególnymi segmentami klientów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Rynek B2B: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Własne kanały sprzedaży:</w:t>
      </w:r>
    </w:p>
    <w:p w:rsidR="00482071" w:rsidRPr="00F35509" w:rsidRDefault="00482071" w:rsidP="00482071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Kierownik sprzedaży.</w:t>
      </w:r>
    </w:p>
    <w:p w:rsidR="00482071" w:rsidRPr="00F35509" w:rsidRDefault="00482071" w:rsidP="00482071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Wystawy (targi) medyczne.</w:t>
      </w:r>
    </w:p>
    <w:p w:rsidR="00482071" w:rsidRPr="00F35509" w:rsidRDefault="00482071" w:rsidP="00482071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Konferencje medyczne.</w:t>
      </w:r>
    </w:p>
    <w:p w:rsidR="00482071" w:rsidRPr="00F35509" w:rsidRDefault="00482071" w:rsidP="00482071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Umieszczanie artykułów w czasopismach profilowych.</w:t>
      </w:r>
    </w:p>
    <w:p w:rsidR="00482071" w:rsidRPr="00F35509" w:rsidRDefault="00482071" w:rsidP="00482071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lastRenderedPageBreak/>
        <w:t>Udział w stowarzyszeniach medycznych.</w:t>
      </w:r>
    </w:p>
    <w:p w:rsidR="00482071" w:rsidRPr="00F35509" w:rsidRDefault="00482071" w:rsidP="00482071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Współpraca z instytucjami naukowymi.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Afiliacyjne kanały sprzedaży:</w:t>
      </w:r>
    </w:p>
    <w:p w:rsidR="00482071" w:rsidRPr="00F35509" w:rsidRDefault="00482071" w:rsidP="00482071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Centra medyczne, kliniki.</w:t>
      </w:r>
    </w:p>
    <w:p w:rsidR="00482071" w:rsidRPr="00F35509" w:rsidRDefault="00482071" w:rsidP="00482071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Sieć dealerów.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Rynek B2С:</w:t>
      </w:r>
    </w:p>
    <w:p w:rsidR="00482071" w:rsidRPr="00F35509" w:rsidRDefault="00482071" w:rsidP="00482071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Reklama w sieciach społecznościowych.</w:t>
      </w:r>
    </w:p>
    <w:p w:rsidR="00482071" w:rsidRPr="00F35509" w:rsidRDefault="00482071" w:rsidP="00482071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Ukierunkowane reklamy Google.</w:t>
      </w:r>
    </w:p>
    <w:p w:rsidR="00482071" w:rsidRPr="00F35509" w:rsidRDefault="00482071" w:rsidP="00482071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Тurnusy rehabilitacyjne.</w:t>
      </w:r>
    </w:p>
    <w:p w:rsidR="00482071" w:rsidRPr="00F35509" w:rsidRDefault="00482071" w:rsidP="00482071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Sundress radio.</w:t>
      </w:r>
    </w:p>
    <w:p w:rsidR="00482071" w:rsidRPr="00F35509" w:rsidRDefault="00482071" w:rsidP="00482071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</w:rPr>
      </w:pPr>
      <w:r w:rsidRPr="00F35509">
        <w:rPr>
          <w:rFonts w:eastAsia="Cambria"/>
        </w:rPr>
        <w:t>Konsultacje i rekomendacje specjalistów w przychodniach i centrach medycznych.</w:t>
      </w:r>
    </w:p>
    <w:p w:rsidR="00482071" w:rsidRPr="00F35509" w:rsidRDefault="00482071" w:rsidP="00482071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/>
        </w:rPr>
      </w:pPr>
      <w:r w:rsidRPr="00F35509">
        <w:rPr>
          <w:rFonts w:eastAsia="Cambria"/>
        </w:rPr>
        <w:t>Pośrednictwo lekarzy prywatnych.</w:t>
      </w:r>
    </w:p>
    <w:p w:rsidR="00482071" w:rsidRPr="00F35509" w:rsidRDefault="00482071" w:rsidP="0048207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8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 xml:space="preserve">Budowanie relacji z klientami </w:t>
      </w:r>
    </w:p>
    <w:p w:rsidR="00482071" w:rsidRPr="00F35509" w:rsidRDefault="00482071" w:rsidP="00482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Rynek B2B:</w:t>
      </w:r>
    </w:p>
    <w:p w:rsidR="00482071" w:rsidRPr="00F35509" w:rsidRDefault="00482071" w:rsidP="00482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Pozyskania - manager sprzedaży.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bCs/>
        </w:rPr>
      </w:pPr>
      <w:r w:rsidRPr="00F35509">
        <w:rPr>
          <w:rFonts w:eastAsia="Cambria"/>
          <w:bCs/>
        </w:rPr>
        <w:t>Utrzymania - konsultant personalny, wspólne tworzenie produktów - zachęcanie klientów do tworzenia nowych produktów lub ich odmian.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bCs/>
        </w:rPr>
      </w:pPr>
      <w:r w:rsidRPr="00F35509">
        <w:rPr>
          <w:rFonts w:eastAsia="Cambria"/>
          <w:bCs/>
        </w:rPr>
        <w:t>Zwiększenia sprzedaży - program lojalnościowy, rabaty.</w:t>
      </w:r>
    </w:p>
    <w:p w:rsidR="00482071" w:rsidRPr="00F35509" w:rsidRDefault="00482071" w:rsidP="00482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</w:p>
    <w:p w:rsidR="00482071" w:rsidRPr="00F35509" w:rsidRDefault="00482071" w:rsidP="00482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Rynek B2C: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bCs/>
        </w:rPr>
      </w:pPr>
      <w:r w:rsidRPr="00F35509">
        <w:rPr>
          <w:rFonts w:eastAsia="Cambria"/>
          <w:bCs/>
        </w:rPr>
        <w:t>Reklama w klinikach partnerskich.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bCs/>
        </w:rPr>
      </w:pPr>
      <w:r w:rsidRPr="00F35509">
        <w:rPr>
          <w:rFonts w:eastAsia="Cambria"/>
          <w:bCs/>
        </w:rPr>
        <w:t>Utrzymania - wspólne tworzenie produktów - zachęcanie klientów do tworzenia nowych produktów lub ich odmian.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bCs/>
        </w:rPr>
      </w:pPr>
      <w:r w:rsidRPr="00F35509">
        <w:rPr>
          <w:rFonts w:eastAsia="Cambria"/>
          <w:bCs/>
        </w:rPr>
        <w:t>Zwiększenia sprzedaży - program lojalnościowy.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bCs/>
        </w:rPr>
      </w:pPr>
      <w:r w:rsidRPr="00F35509">
        <w:rPr>
          <w:rFonts w:eastAsia="Cambria"/>
          <w:bCs/>
        </w:rPr>
        <w:t>Klienci taktycznie (prywatnie gabinety)</w:t>
      </w: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Monetyzacja – strumienie przychodów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B2B:</w:t>
      </w:r>
    </w:p>
    <w:p w:rsidR="00482071" w:rsidRPr="00F35509" w:rsidRDefault="00482071" w:rsidP="00482071">
      <w:pPr>
        <w:pStyle w:val="a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Sprzedaż kompletów sprzętu (оkulary WR, czujniki) i oprogramowanie (9000-13000 pln za komplet w zależności od konfiguracji). </w:t>
      </w:r>
    </w:p>
    <w:p w:rsidR="00482071" w:rsidRPr="00F35509" w:rsidRDefault="00482071" w:rsidP="00482071">
      <w:pPr>
        <w:pStyle w:val="a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Przekazanie w leasing sprzętu dla placówek medycznych.</w:t>
      </w:r>
    </w:p>
    <w:p w:rsidR="00482071" w:rsidRPr="00F35509" w:rsidRDefault="00482071" w:rsidP="00482071">
      <w:pPr>
        <w:pStyle w:val="a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Opłata abonamentowa za korzystanie z platformy (50 pln/12 dni). 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B2C:</w:t>
      </w:r>
    </w:p>
    <w:p w:rsidR="00482071" w:rsidRPr="00F35509" w:rsidRDefault="00482071" w:rsidP="00482071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Sprzedaż produktu osobom fizycznym do użytku domowego (5000-12000 pln za komplet   (оkulary VR, czujniki) w zależności od konfiguracji).</w:t>
      </w:r>
    </w:p>
    <w:p w:rsidR="00482071" w:rsidRPr="00F35509" w:rsidRDefault="00482071" w:rsidP="00482071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Czynsz za użytkowanie kompletu sprzętu (Okulary WR, czujniki) (1500-2500 pln 12 dni najmu).</w:t>
      </w:r>
    </w:p>
    <w:p w:rsidR="00482071" w:rsidRPr="00F35509" w:rsidRDefault="00482071" w:rsidP="00482071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Opłata abonamentowa za korzystanie z platformy (650 pln/12 dni).</w:t>
      </w:r>
    </w:p>
    <w:p w:rsidR="00482071" w:rsidRPr="00F35509" w:rsidRDefault="00482071" w:rsidP="00482071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Kurs rehabilitacyjny w oparciu o własne centrum rehabilitacji (2000-6000 pln, koszt jednej sesji – 250-650 pln w zależności od wybranego programu).</w:t>
      </w:r>
    </w:p>
    <w:p w:rsidR="00482071" w:rsidRPr="00F35509" w:rsidRDefault="00482071" w:rsidP="00482071">
      <w:pPr>
        <w:ind w:left="720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Kluczowe zasoby</w:t>
      </w:r>
    </w:p>
    <w:p w:rsidR="00482071" w:rsidRPr="00F35509" w:rsidRDefault="00482071" w:rsidP="00482071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>Zasoby intelektualne (programowanie, know-how).</w:t>
      </w:r>
    </w:p>
    <w:p w:rsidR="00482071" w:rsidRPr="00F35509" w:rsidRDefault="00482071" w:rsidP="00482071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>Zasoby osobowe:</w:t>
      </w:r>
    </w:p>
    <w:p w:rsidR="00482071" w:rsidRPr="00F35509" w:rsidRDefault="00482071" w:rsidP="00482071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 xml:space="preserve">CEO, prezes  (zarządzanie zespołem, prace badawcze, opracowywanie metod rehabilitacji i produktów projektowych, poszukiwanie partnerów)  -  </w:t>
      </w:r>
    </w:p>
    <w:p w:rsidR="00482071" w:rsidRPr="00F35509" w:rsidRDefault="00482071" w:rsidP="00482071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 xml:space="preserve">CFO/COO, wspólnik (poszukiwanie finansowania, modelowanie finansowe i analiza ekonomiczna działań projektowych, zapewnienie działań operacyjnych i rozwoju projektu, poszukiwanie partnerów) </w:t>
      </w:r>
    </w:p>
    <w:p w:rsidR="00482071" w:rsidRPr="00F35509" w:rsidRDefault="00482071" w:rsidP="00482071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 xml:space="preserve">CRDO, pracownik (prace badawcze, rozwój i testowanie produktów)  </w:t>
      </w:r>
    </w:p>
    <w:p w:rsidR="00482071" w:rsidRPr="00F35509" w:rsidRDefault="00482071" w:rsidP="00482071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 xml:space="preserve">CTO, pracownik ( tworzenie architektury projektu, organizacja i kontrola procesu wytwarzania oprogramowania, dobór i dostarczanie rozwiązań infrastrukturalnych)  </w:t>
      </w:r>
    </w:p>
    <w:p w:rsidR="00482071" w:rsidRPr="00F35509" w:rsidRDefault="00482071" w:rsidP="00482071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lastRenderedPageBreak/>
        <w:t xml:space="preserve">CMO (marketing, PR, reklama)  </w:t>
      </w:r>
    </w:p>
    <w:p w:rsidR="00482071" w:rsidRPr="00F35509" w:rsidRDefault="00482071" w:rsidP="00482071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>Manager (sprzedaż)</w:t>
      </w:r>
    </w:p>
    <w:p w:rsidR="00482071" w:rsidRPr="00F35509" w:rsidRDefault="00482071" w:rsidP="00482071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>Zasoby finansowe (dotacje, inwestycje).</w:t>
      </w:r>
    </w:p>
    <w:p w:rsidR="00482071" w:rsidRPr="00F35509" w:rsidRDefault="00482071" w:rsidP="00482071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>4.Zasoby techniczne (sprzęt WR, FES, komputery, sprzęt biurowу, rozwiązania chmurowe).</w:t>
      </w:r>
    </w:p>
    <w:p w:rsidR="00482071" w:rsidRPr="00F35509" w:rsidRDefault="00482071" w:rsidP="00482071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 xml:space="preserve">Zasoby usługowe (księgowe, prawne, marketingowe, reklamowe). </w:t>
      </w:r>
    </w:p>
    <w:p w:rsidR="00482071" w:rsidRPr="00F35509" w:rsidRDefault="00482071" w:rsidP="00482071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F35509">
        <w:t>Zasoby  lokalowe (biuro).</w:t>
      </w: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Kluczowe działania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 xml:space="preserve">Faza inkubacji:  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1.Weryfikacja pomysłu, weryfikacja założeń biznesowych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2.Pozyskiwanie partnerów.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4.Analiza rynku, analiza konkurencji, analiza ryzyka (TAM, SAM, SOM), SWOT analiza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5.Zbudowanie MVP  - stworzenie filmu promocyjnego, który w pełni ukazuje koncepcję projektu, jego ideę i możliwości.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6. Weryfikacja MVP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Po zakończeniu inkubacji: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1. Pozyskania finansowania w etapie 1.1.2. (poszukiwanie partnerów biznesowych, poszukiwanie inwestycji)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2. Budowanie zespołu (definiowanie ról i obowiązków każdego członka zespołu)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3. Budowanie prototypu, testowania, wdrożenia (stworzenie kilku poziomów platformy IVR, testowanie produktu na klientach, naprawa błędów, zatwierdzenie finalnej wersji produktu, wypuszczenie na rynek)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4. Ochrona własności intelektualnej (ekspertyza prawna w zakresie prawnych możliwości ochrony produktu; informacja prawna w zakresie przebiegu procedury patentowej; informacja prawna w zakresie rejestracji znaku słownego i słowno-graficznego; klauzule przejmujące własność intelektualną do umów)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5. Umowa o zachowaniu poufności;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6. Informacja prawna w zakresie regulacji dotyczących zwalczania nieuczciwej konkurencji.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7. Тworzenie Go-to-Market strategy (znalezienie i pozyskanie klienta, utrzymanie klienta, poszerzenie bazy potencjalnych klientów)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8. Marketingowe działania (reklama, PR, promocja marki)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9. Pozyskania klienta referencyjnego.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10. Sprzedażowe działania (sprzedaż produktu, poszerzenie bazy klientów)</w:t>
      </w: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Kluczowi partnerzy</w:t>
      </w:r>
    </w:p>
    <w:p w:rsidR="00482071" w:rsidRPr="00F35509" w:rsidRDefault="00482071" w:rsidP="00482071">
      <w:pPr>
        <w:spacing w:before="144" w:after="0" w:line="240" w:lineRule="auto"/>
        <w:ind w:left="360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Kluczowymi Partnerami w rozwoju spółki będą: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8"/>
        </w:numPr>
        <w:spacing w:before="144"/>
      </w:pPr>
      <w:r w:rsidRPr="00F35509">
        <w:t>Deweloperzy oprogramowania (tworzenie oprogramowania).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8"/>
        </w:numPr>
        <w:spacing w:before="144"/>
      </w:pPr>
      <w:r w:rsidRPr="00F35509">
        <w:t>„Centrum Medyczne Sanitas”</w:t>
      </w:r>
      <w:r>
        <w:t xml:space="preserve"> ta </w:t>
      </w:r>
      <w:r>
        <w:rPr>
          <w:lang w:val="en-US"/>
        </w:rPr>
        <w:t>“</w:t>
      </w:r>
      <w:proofErr w:type="spellStart"/>
      <w:r>
        <w:rPr>
          <w:lang w:val="en-US"/>
        </w:rPr>
        <w:t>Dr.Vel</w:t>
      </w:r>
      <w:proofErr w:type="spellEnd"/>
      <w:r>
        <w:rPr>
          <w:lang w:val="en-US"/>
        </w:rPr>
        <w:t xml:space="preserve"> Clinic”</w:t>
      </w:r>
      <w:r w:rsidRPr="00F35509">
        <w:t xml:space="preserve"> (W zakresie testowania ta w prowadzeniu wywiadów pogłębionych z potencjalnymi klientami)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8"/>
        </w:numPr>
        <w:spacing w:before="144"/>
      </w:pPr>
      <w:r w:rsidRPr="00F35509">
        <w:t>Firmy ubezpieczeniowe (zwrot kosztów usług)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8"/>
        </w:numPr>
        <w:spacing w:before="144"/>
      </w:pPr>
      <w:r w:rsidRPr="00F35509">
        <w:t xml:space="preserve">Sprzedawcy sprzętu medycznego (sprzedaż sprzętu). 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8"/>
        </w:numPr>
        <w:spacing w:before="144"/>
      </w:pPr>
      <w:r w:rsidRPr="00F35509">
        <w:t>Agencje reklamowe (tworzenie i umieszczanie reklam).</w:t>
      </w:r>
    </w:p>
    <w:p w:rsidR="00482071" w:rsidRPr="00F35509" w:rsidRDefault="00482071" w:rsidP="00482071">
      <w:pPr>
        <w:pStyle w:val="a3"/>
        <w:widowControl w:val="0"/>
        <w:numPr>
          <w:ilvl w:val="0"/>
          <w:numId w:val="18"/>
        </w:numPr>
        <w:spacing w:before="144"/>
      </w:pPr>
      <w:r w:rsidRPr="00F35509">
        <w:t>Kancelarie prawnicze</w:t>
      </w:r>
    </w:p>
    <w:p w:rsidR="00482071" w:rsidRPr="00F35509" w:rsidRDefault="00482071" w:rsidP="004820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b/>
          <w:color w:val="000000"/>
        </w:rPr>
      </w:pPr>
      <w:r w:rsidRPr="00F35509">
        <w:rPr>
          <w:rFonts w:ascii="Times New Roman" w:eastAsia="Cambria" w:hAnsi="Times New Roman" w:cs="Times New Roman"/>
          <w:b/>
          <w:color w:val="000000"/>
        </w:rPr>
        <w:t>Struktura kosztów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1.Wynagrodzenia (zatrudnienie i zaangażowanie na podstawie umowy o pracę):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CEO, autor pomysłu -Illia Shulezhko  (zarządzanie zespołem, prace badawcze, opracowywanie metod rehabilitacji i produktów projektowych, poszukiwanie partnerów)  -  10300x12=123600pln.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CFO/COO, wspólnik - Sergii Zhukovskyi (poszukiwanie finansowania, modelowanie finansowe i analiza ekonomiczna działań projektowych, zapewnienie działań operacyjnych i rozwoju projektu, poszukiwanie partnerów)  -  10300x12=123600pln.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CRDO, pracownik - Olena Gorodecka (prace badawcze, rozwój i testowanie produktów)  - 6900x12=82800pln.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lastRenderedPageBreak/>
        <w:t>CTO, pracownik - Oleg Sigaj ( tworzenie architektury projektu, organizacja i kontrola procesu wytwarzania oprogramowania, dobór i dostarczanie rozwiązań infrastrukturalnych)  - 10300x12=123600pln.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CMO (marketing, PR, reklama)   - 8000x6=48000pln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Manager (sprzedaż) -  5000x9=45000pln.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Łączne wynagrodzenia - 546 600pln.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2. Koszty obsługi (księgowe, prawne, chmurowe, telekomunikacyjne, pocztowe i kurierskie, koszty podróży służbowych) - 59100pln.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3.Wartości  niematerialne i prawne (ochrona własności intelektualnej, RODO) - 15500 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4.Тworzenie oprogramowania (tworzenie architektury projektu, tworzenie skryptów, mechanika interakcji, tworzenie treści scen, grafika 3D, modelowanie obiektów, animacja, projektowanie UI/UX) -  346400pln.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5.Zakup sprzętu (sprzęt WR, sprzęt rehabilitacyjny, komputery, sprzęt biurowу) -  60700pln.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6.Koszty marketingu, PR, reklamy, udział w targach - 110200pln.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7.Wynajem biura - 3000х12= 36000pln.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bCs/>
          <w:color w:val="000000"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>SUMA KOSZTÓW - 1174500pln.</w:t>
      </w:r>
    </w:p>
    <w:p w:rsidR="00482071" w:rsidRPr="00F35509" w:rsidRDefault="00482071" w:rsidP="00482071">
      <w:pPr>
        <w:spacing w:after="0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</w:rPr>
        <w:t xml:space="preserve">2.3 </w:t>
      </w:r>
      <w:r w:rsidRPr="00F35509">
        <w:rPr>
          <w:rFonts w:ascii="Times New Roman" w:eastAsia="Cambria" w:hAnsi="Times New Roman" w:cs="Times New Roman"/>
          <w:color w:val="000000"/>
        </w:rPr>
        <w:t>Analiza kierunków rozwoju pomysłu i wskazanie głównych hipotez do przetestowania.</w:t>
      </w:r>
    </w:p>
    <w:p w:rsidR="00482071" w:rsidRPr="00F35509" w:rsidRDefault="00482071" w:rsidP="00482071">
      <w:pPr>
        <w:spacing w:after="60"/>
        <w:ind w:left="284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W wyniku analizy stanu początkowego projektu określono kierunki jego rozwoju w ramach programu inkubacji, a także przeanalizowano założenia biznesowe do których zdefiniowano hipotezy wymagające przetestowania. Ponadto ustalono, że dalszy rozwój projektu wymaga wsparcia w zakresie: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Przeprowadzenia szczegółowej segmentacji rynku, w celu zdefiniowania kluczowych segmentów klientów, którym firma będzie oferowała konkretną propozycję wartości,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Weryfikacji realnego zapotrzebowania na rozwiązanie firmy IVR TECHNOLOGY Sp. z o.o.  poprzez zderzenie pomysłu z realnymi potencjalnymi zdefiniowanymi klientami, którzy mają docelowo z niego korzystać.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Opracowania założeń strategii marketingowej z uwzględnieniem optymalnych kanałów komunikacji z klientami oraz sposobów budowania relacji z nimi.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Przeprowadzenia szczegółowej analizy konkurencji w celu zmapowania ewentualnych konkurentów oraz zbadania ich rozwiązań pod kątem technologicznym i funkcjonalnym,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Przeprowadzenia szczegółowej analizy w zakresie optymalnej strategii monetyzacji projektu, możliwych do zastosowania strumieni przychodów,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Przeprowadzenia szczegółowej analizy finansowej projektu, w tym kalkulacji kosztów, przychodów, przygotowania cash-flow, bilansu oraz analizy opłacalności przedsięwzięcia.</w:t>
      </w:r>
    </w:p>
    <w:p w:rsidR="00482071" w:rsidRPr="00F35509" w:rsidRDefault="00482071" w:rsidP="00482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ind w:hanging="360"/>
        <w:jc w:val="both"/>
        <w:rPr>
          <w:rFonts w:ascii="Times New Roman" w:eastAsia="Cambria" w:hAnsi="Times New Roman" w:cs="Times New Roman"/>
          <w:color w:val="000000"/>
        </w:rPr>
      </w:pPr>
      <w:r w:rsidRPr="00F35509">
        <w:rPr>
          <w:rFonts w:ascii="Times New Roman" w:eastAsia="Cambria" w:hAnsi="Times New Roman" w:cs="Times New Roman"/>
          <w:color w:val="000000"/>
        </w:rPr>
        <w:t>Opracowania HRF projektu</w:t>
      </w:r>
    </w:p>
    <w:p w:rsidR="00482071" w:rsidRPr="00F35509" w:rsidRDefault="00482071" w:rsidP="00482071">
      <w:pPr>
        <w:spacing w:after="0"/>
        <w:ind w:left="284"/>
        <w:jc w:val="both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Jako główne hipotezy wymagające zweryfikowania / przetestowania wskazano: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Segmenty klientów: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B2B są zainteresowani korzystaniem z innowacyjnej platformy do rehabilitacji opartej na połączeniu ćwiczeń ideomotorycznych z wirtualną rzeczywistością.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z chorobami somatycznymi będą zainteresowani skorzystaniem z wielopoziomowego programu „I DO”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z chorobami psychosomatycznymi będą zainteresowani skorzystaniem z wielopoziomowego programu „I CAN”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z chorobami psychicznymi będą zainteresowani skorzystaniem z wielopoziomowego programu „MY PSY” i “NO FEAR”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potrzebujący kompleksowego zastosowania rehabilitacji  będą zainteresowani skorzystaniem z całej meta-health platformy IVR.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prywatne gabinety lekarskie (B2B) będą zainteresowane rekomendowaniem  platformy do rehabilitacji opartej na połączeniu ćwiczeń ideomotorycznych z wirtualną rzeczywistością</w:t>
      </w:r>
    </w:p>
    <w:p w:rsidR="00482071" w:rsidRPr="00F35509" w:rsidRDefault="00482071" w:rsidP="00482071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Rynek rehabilitacyjny w Polsce jest wart  2,4 mld zł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Propozycja wartości:</w:t>
      </w:r>
    </w:p>
    <w:p w:rsidR="00482071" w:rsidRPr="00F35509" w:rsidRDefault="00482071" w:rsidP="00482071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B2B są zainteresowani możliwością szerokiego zakresu leczenia(rehabilitacji) przy wykorzystaniu platformy IVR</w:t>
      </w:r>
    </w:p>
    <w:p w:rsidR="00482071" w:rsidRPr="00F35509" w:rsidRDefault="00482071" w:rsidP="00482071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lastRenderedPageBreak/>
        <w:t>Klienci B2B będą zainteresowani wyróżnieniem się poprzez zastosowanie innowacyjnej technologii w rehabilitacji</w:t>
      </w:r>
    </w:p>
    <w:p w:rsidR="00482071" w:rsidRPr="00F35509" w:rsidRDefault="00482071" w:rsidP="00482071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będą zainteresowani otrzymaniem wysokiej jakości spersonalizowanych usług rehabilitacyjnych</w:t>
      </w:r>
    </w:p>
    <w:p w:rsidR="00482071" w:rsidRPr="00F35509" w:rsidRDefault="00482071" w:rsidP="00482071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będą zainteresowani rehabilitacją w domu</w:t>
      </w:r>
    </w:p>
    <w:p w:rsidR="00482071" w:rsidRPr="00F35509" w:rsidRDefault="00482071" w:rsidP="00482071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B2B oczekują unikalnego programu szkolenia z wykorzystaniem systemu IVR</w:t>
      </w:r>
    </w:p>
    <w:p w:rsidR="00482071" w:rsidRPr="00F35509" w:rsidRDefault="00482071" w:rsidP="00482071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oczekują unikalnego programu szkolenia z wykorzystaniem systemu IVR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Kanały komunikacji z poszczególnymi segmentami klientów:</w:t>
      </w:r>
    </w:p>
    <w:p w:rsidR="00482071" w:rsidRPr="00F35509" w:rsidRDefault="00482071" w:rsidP="0048207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B2B preferują  bezpośrednie kanały komunikacji marketingowej tj.  konferencje, wystawy, prezentacje</w:t>
      </w:r>
    </w:p>
    <w:p w:rsidR="00482071" w:rsidRPr="00F35509" w:rsidRDefault="00482071" w:rsidP="0048207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preferują komunikację marketingową poprzez tematyczne sieci społecznościowe</w:t>
      </w:r>
    </w:p>
    <w:p w:rsidR="00482071" w:rsidRPr="00F35509" w:rsidRDefault="00482071" w:rsidP="0048207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Klienci B2C pozyskują informacje o możliwościach/sposobach rehabilitacji  poprzez  konsultacje i turnusy rehabilitacyjne.  </w:t>
      </w:r>
    </w:p>
    <w:p w:rsidR="00482071" w:rsidRPr="00F35509" w:rsidRDefault="00482071" w:rsidP="0048207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Specjaliści prowadzący gabinety prywatne będą miały kluczową rolę w dotarciu do segmentu B2C.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Budowanie relacji z klientami</w:t>
      </w:r>
    </w:p>
    <w:p w:rsidR="00482071" w:rsidRPr="00F35509" w:rsidRDefault="00482071" w:rsidP="00482071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B2B są  zainteresowani programami partnerskimi.</w:t>
      </w:r>
    </w:p>
    <w:p w:rsidR="00482071" w:rsidRPr="00F35509" w:rsidRDefault="00482071" w:rsidP="00482071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są zainteresowani programami lojalnościowymi i możliwością zakupu produktu na raty.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Monetyzacja – strumienie przychodów</w:t>
      </w:r>
    </w:p>
    <w:p w:rsidR="00482071" w:rsidRPr="00F35509" w:rsidRDefault="00482071" w:rsidP="00482071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Klienci B2B są zainteresowani zakupem urządzenia  za 9000-13000 pln za komplet w zależności od konfiguracji. </w:t>
      </w:r>
    </w:p>
    <w:p w:rsidR="00482071" w:rsidRPr="00F35509" w:rsidRDefault="00482071" w:rsidP="00482071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B2B są zainteresowani zakupem urządzenia do rehabilitacji w formie leasingu.</w:t>
      </w:r>
    </w:p>
    <w:p w:rsidR="00482071" w:rsidRPr="00F35509" w:rsidRDefault="00482071" w:rsidP="00482071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są zainteresowani zakupem urządzenia do użytku domowego za 5000-12000 pln za komplet w zależności od konfiguracji.</w:t>
      </w:r>
    </w:p>
    <w:p w:rsidR="00482071" w:rsidRPr="00F35509" w:rsidRDefault="00482071" w:rsidP="00482071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są zainteresowani najmem sprzętu i opłatą w wysokości(1500-2500 zł w zależności od konfiguracji za 12 dni najmu)</w:t>
      </w:r>
    </w:p>
    <w:p w:rsidR="00482071" w:rsidRPr="00F35509" w:rsidRDefault="00482071" w:rsidP="00482071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są gotowi ponieść  opłatę abonamentową  za korzystanie z platformy w wysokości (650 pln za 12 dni).</w:t>
      </w:r>
    </w:p>
    <w:p w:rsidR="00482071" w:rsidRPr="00F35509" w:rsidRDefault="00482071" w:rsidP="00482071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Klienci B2C są zainteresowani  udziałem w turnusach rehabilitacyjnych płatnych (2000-6000 pln, koszt jednej sesji – 250-650 pln w zależności od wybranego programu)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Kluczowe zasoby</w:t>
      </w:r>
    </w:p>
    <w:p w:rsidR="00482071" w:rsidRPr="00F35509" w:rsidRDefault="00482071" w:rsidP="00482071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Zespół jest kompetentny do realizacji projektu.</w:t>
      </w:r>
    </w:p>
    <w:p w:rsidR="00482071" w:rsidRPr="00F35509" w:rsidRDefault="00482071" w:rsidP="00482071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Wymienione zasoby są wystarczające do wdrożenia projektu  i uzyskania pierwszej sprzedaży do 31 grudnia 2023 roku.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Kluczowe działania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Cs/>
          <w:color w:val="000000"/>
        </w:rPr>
        <w:t xml:space="preserve">Wymienione działania są wystarczające do wprowadzenia produktu  na rynek w okresie 12 miesięcy  </w:t>
      </w:r>
      <w:r w:rsidRPr="00F35509">
        <w:rPr>
          <w:rFonts w:ascii="Times New Roman" w:eastAsia="Cambria" w:hAnsi="Times New Roman" w:cs="Times New Roman"/>
          <w:b/>
        </w:rPr>
        <w:t>Kluczowi partnerzy</w:t>
      </w:r>
    </w:p>
    <w:p w:rsidR="00482071" w:rsidRPr="00F35509" w:rsidRDefault="00482071" w:rsidP="00482071">
      <w:pPr>
        <w:pStyle w:val="a3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Twórcy oprogramowania są zainteresowani współpracą.</w:t>
      </w:r>
    </w:p>
    <w:p w:rsidR="00482071" w:rsidRPr="00F35509" w:rsidRDefault="00482071" w:rsidP="00482071">
      <w:pPr>
        <w:pStyle w:val="a3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Podmiot medyczny jest  zainteresowane partnerstwem w zakresie testowania rozwiązania.</w:t>
      </w:r>
    </w:p>
    <w:p w:rsidR="00482071" w:rsidRPr="00F35509" w:rsidRDefault="00482071" w:rsidP="00482071">
      <w:pPr>
        <w:pStyle w:val="a3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Firmy ubezpieczeniowe  będą zainteresowani partnerstwem. </w:t>
      </w:r>
    </w:p>
    <w:p w:rsidR="00482071" w:rsidRPr="00F35509" w:rsidRDefault="00482071" w:rsidP="00482071">
      <w:pPr>
        <w:pStyle w:val="a3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Sprzedawcy sprzętu medycznego (sprzedaż sprzętu, rozwiązania projektowe) będą zainteresowani partnerstwem. </w:t>
      </w:r>
    </w:p>
    <w:p w:rsidR="00482071" w:rsidRPr="00F35509" w:rsidRDefault="00482071" w:rsidP="00482071">
      <w:pPr>
        <w:pStyle w:val="a3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Agencje reklamowe będą zainteresowane współpracą.</w:t>
      </w:r>
    </w:p>
    <w:p w:rsidR="00482071" w:rsidRPr="00F35509" w:rsidRDefault="00482071" w:rsidP="00482071">
      <w:pPr>
        <w:pStyle w:val="a3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Kancelarie prawnicze  będą zainteresowane współpracą. </w:t>
      </w:r>
    </w:p>
    <w:p w:rsidR="00482071" w:rsidRPr="00F35509" w:rsidRDefault="00482071" w:rsidP="004820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Cambria" w:hAnsi="Times New Roman" w:cs="Times New Roman"/>
          <w:b/>
        </w:rPr>
      </w:pPr>
      <w:r w:rsidRPr="00F35509">
        <w:rPr>
          <w:rFonts w:ascii="Times New Roman" w:eastAsia="Cambria" w:hAnsi="Times New Roman" w:cs="Times New Roman"/>
          <w:b/>
        </w:rPr>
        <w:t>Struktura kosztów</w:t>
      </w:r>
    </w:p>
    <w:p w:rsidR="00482071" w:rsidRPr="00F35509" w:rsidRDefault="00482071" w:rsidP="00482071">
      <w:pPr>
        <w:pStyle w:val="a3"/>
        <w:numPr>
          <w:ilvl w:val="0"/>
          <w:numId w:val="26"/>
        </w:numP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 xml:space="preserve">Zaplanowana w projekcie struktura kosztów jest właściwa dla zaplanowanych działań. </w:t>
      </w:r>
    </w:p>
    <w:p w:rsidR="00482071" w:rsidRPr="00F35509" w:rsidRDefault="00482071" w:rsidP="00482071">
      <w:pPr>
        <w:pStyle w:val="a3"/>
        <w:numPr>
          <w:ilvl w:val="0"/>
          <w:numId w:val="26"/>
        </w:numPr>
        <w:spacing w:after="0"/>
        <w:rPr>
          <w:rFonts w:eastAsia="Cambria"/>
          <w:bCs/>
        </w:rPr>
      </w:pPr>
      <w:r w:rsidRPr="00F35509">
        <w:rPr>
          <w:rFonts w:eastAsia="Cambria"/>
          <w:bCs/>
        </w:rPr>
        <w:t>Zaplanowane koszty pozwolą wdrożyć rozwiązanie na rynku i uzyskać pierwszą sprzedaż do 31 grudnia 2023 roku</w:t>
      </w:r>
    </w:p>
    <w:p w:rsidR="00482071" w:rsidRPr="00F35509" w:rsidRDefault="00482071" w:rsidP="00482071">
      <w:pPr>
        <w:spacing w:after="0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2.4 Analiza mocnych i słabych stron pomysłu.</w:t>
      </w:r>
    </w:p>
    <w:p w:rsidR="00482071" w:rsidRPr="00F35509" w:rsidRDefault="00482071" w:rsidP="00482071">
      <w:pPr>
        <w:spacing w:after="60"/>
        <w:ind w:left="284"/>
        <w:jc w:val="both"/>
        <w:rPr>
          <w:rFonts w:ascii="Times New Roman" w:eastAsia="Cambria" w:hAnsi="Times New Roman" w:cs="Times New Roman"/>
        </w:rPr>
      </w:pPr>
      <w:r w:rsidRPr="00F35509">
        <w:rPr>
          <w:rFonts w:ascii="Times New Roman" w:eastAsia="Cambria" w:hAnsi="Times New Roman" w:cs="Times New Roman"/>
        </w:rPr>
        <w:t>Wraz z analizą stanu początkowego projektu oraz kierunków jego rozwoju, przeprowadzono także analizę SWOT: mocnych,  słabych stron pomysłu, a także szans i zagrożeń, której wynik przedstawiono poniżej.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482071" w:rsidRPr="00F35509" w:rsidTr="000C72EE">
        <w:tc>
          <w:tcPr>
            <w:tcW w:w="562" w:type="dxa"/>
          </w:tcPr>
          <w:p w:rsidR="00482071" w:rsidRPr="00F35509" w:rsidRDefault="00482071" w:rsidP="000C7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2071" w:rsidRPr="00F35509" w:rsidRDefault="00482071" w:rsidP="000C72EE">
            <w:pPr>
              <w:jc w:val="center"/>
              <w:rPr>
                <w:rFonts w:ascii="Times New Roman" w:hAnsi="Times New Roman" w:cs="Times New Roman"/>
              </w:rPr>
            </w:pPr>
            <w:r w:rsidRPr="00F35509">
              <w:rPr>
                <w:rFonts w:ascii="Times New Roman" w:hAnsi="Times New Roman" w:cs="Times New Roman"/>
                <w:b/>
                <w:bCs/>
                <w:color w:val="000000"/>
              </w:rPr>
              <w:t>MOCNE STRONY wszystko to co stanowi atut, przewagę, zaletę</w:t>
            </w:r>
          </w:p>
        </w:tc>
        <w:tc>
          <w:tcPr>
            <w:tcW w:w="4247" w:type="dxa"/>
          </w:tcPr>
          <w:p w:rsidR="00482071" w:rsidRPr="00F35509" w:rsidRDefault="00482071" w:rsidP="000C72EE">
            <w:pPr>
              <w:jc w:val="center"/>
              <w:rPr>
                <w:rFonts w:ascii="Times New Roman" w:hAnsi="Times New Roman" w:cs="Times New Roman"/>
              </w:rPr>
            </w:pPr>
            <w:r w:rsidRPr="00F35509">
              <w:rPr>
                <w:rFonts w:ascii="Times New Roman" w:hAnsi="Times New Roman" w:cs="Times New Roman"/>
                <w:b/>
                <w:bCs/>
                <w:color w:val="000000"/>
              </w:rPr>
              <w:t>SŁABE STRONY wszystko to co stanowi słabość, barierę, wadę</w:t>
            </w:r>
          </w:p>
        </w:tc>
      </w:tr>
      <w:tr w:rsidR="00482071" w:rsidRPr="00F35509" w:rsidTr="000C72EE">
        <w:trPr>
          <w:cantSplit/>
          <w:trHeight w:val="1134"/>
        </w:trPr>
        <w:tc>
          <w:tcPr>
            <w:tcW w:w="562" w:type="dxa"/>
            <w:textDirection w:val="btLr"/>
          </w:tcPr>
          <w:p w:rsidR="00482071" w:rsidRPr="00F35509" w:rsidRDefault="00482071" w:rsidP="000C72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35509">
              <w:rPr>
                <w:rFonts w:ascii="Times New Roman" w:hAnsi="Times New Roman" w:cs="Times New Roman"/>
              </w:rPr>
              <w:lastRenderedPageBreak/>
              <w:t>WEWNĘTRZNE</w:t>
            </w:r>
          </w:p>
        </w:tc>
        <w:tc>
          <w:tcPr>
            <w:tcW w:w="4253" w:type="dxa"/>
          </w:tcPr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Wysoki poziom wiedzy zarządu i pracowników w zakresie rehabilitacji rozwiązań IT/VR oraz potrzeb rynkowych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Możliwość szybkiego zwiększania udziału w rynku poprzez współpracę z sieciami medycznymi lub prywatnymi gabinetami lekarskimi obecnymi na rynku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Duża skalowalność biznesu – możliwość dostosowania systemu do działania w kolejnych krajach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Funkcjonalności systemu odpowiadają zapotrzebowaniu grupy docelowej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Unikatowe funkcjonalności, które mogą pozytywnie wpłynąć na odbiór rozwiązania przez pacjentów, ich bliskich oraz lekarzy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Rynek mHealth szybko się rozwija</w:t>
            </w:r>
          </w:p>
          <w:p w:rsidR="00482071" w:rsidRPr="00F35509" w:rsidRDefault="00482071" w:rsidP="000C72EE">
            <w:pPr>
              <w:pStyle w:val="a3"/>
              <w:ind w:left="357"/>
            </w:pPr>
            <w:r w:rsidRPr="00F35509">
              <w:t>Pandemia COVID-19 pozytywnie wpływa na zwiększenie znaczenia telemedycyny</w:t>
            </w:r>
          </w:p>
        </w:tc>
        <w:tc>
          <w:tcPr>
            <w:tcW w:w="4247" w:type="dxa"/>
          </w:tcPr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Brak własnej, rozpoznawalnej marki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Duże rozdrobnienie na rynku telemedycznym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Duża liczba podmiotów na rynku medycznym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Konkurencja w postaci dużych podmiotów prywatnej opieki medycznej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Utrudniony dostęp do użytkownika końcowego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Wykreowanie zaufania użytkowników do aplikacji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Konkurenci w stosunkowo łatwy sposób mogą powielić unikatowe rozwiązania aplikacji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357" w:hanging="357"/>
            </w:pPr>
            <w:r w:rsidRPr="00F35509">
              <w:t>Podobne rozwiązania dostępne na rynku, oferujące szczątkowe funkcjonalności</w:t>
            </w:r>
          </w:p>
          <w:p w:rsidR="00482071" w:rsidRPr="00F35509" w:rsidRDefault="00482071" w:rsidP="000C72EE">
            <w:pPr>
              <w:pStyle w:val="a3"/>
              <w:ind w:left="357"/>
            </w:pPr>
          </w:p>
        </w:tc>
      </w:tr>
      <w:tr w:rsidR="00482071" w:rsidRPr="00F35509" w:rsidTr="000C72EE">
        <w:tc>
          <w:tcPr>
            <w:tcW w:w="562" w:type="dxa"/>
          </w:tcPr>
          <w:p w:rsidR="00482071" w:rsidRPr="00F35509" w:rsidRDefault="00482071" w:rsidP="000C7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2071" w:rsidRPr="00F35509" w:rsidRDefault="00482071" w:rsidP="000C72EE">
            <w:pPr>
              <w:jc w:val="center"/>
              <w:rPr>
                <w:rFonts w:ascii="Times New Roman" w:hAnsi="Times New Roman" w:cs="Times New Roman"/>
              </w:rPr>
            </w:pPr>
            <w:r w:rsidRPr="00F35509">
              <w:rPr>
                <w:rFonts w:ascii="Times New Roman" w:hAnsi="Times New Roman" w:cs="Times New Roman"/>
                <w:b/>
                <w:bCs/>
                <w:color w:val="000000"/>
              </w:rPr>
              <w:t>SZANSE wszystko to co stwarza szansę korzystnej zmiany</w:t>
            </w:r>
          </w:p>
        </w:tc>
        <w:tc>
          <w:tcPr>
            <w:tcW w:w="4247" w:type="dxa"/>
          </w:tcPr>
          <w:p w:rsidR="00482071" w:rsidRPr="00F35509" w:rsidRDefault="00482071" w:rsidP="000C72EE">
            <w:pPr>
              <w:jc w:val="center"/>
              <w:rPr>
                <w:rFonts w:ascii="Times New Roman" w:hAnsi="Times New Roman" w:cs="Times New Roman"/>
              </w:rPr>
            </w:pPr>
            <w:r w:rsidRPr="00F35509">
              <w:rPr>
                <w:rFonts w:ascii="Times New Roman" w:hAnsi="Times New Roman" w:cs="Times New Roman"/>
                <w:b/>
                <w:bCs/>
                <w:color w:val="000000"/>
              </w:rPr>
              <w:t>ZAGROŻENIA</w:t>
            </w:r>
          </w:p>
        </w:tc>
      </w:tr>
      <w:tr w:rsidR="00482071" w:rsidRPr="00F35509" w:rsidTr="000C72EE">
        <w:trPr>
          <w:cantSplit/>
          <w:trHeight w:val="1134"/>
        </w:trPr>
        <w:tc>
          <w:tcPr>
            <w:tcW w:w="562" w:type="dxa"/>
            <w:textDirection w:val="btLr"/>
          </w:tcPr>
          <w:p w:rsidR="00482071" w:rsidRPr="00F35509" w:rsidRDefault="00482071" w:rsidP="000C72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35509">
              <w:rPr>
                <w:rFonts w:ascii="Times New Roman" w:hAnsi="Times New Roman" w:cs="Times New Roman"/>
              </w:rPr>
              <w:t>ZEWNĘTRZNE</w:t>
            </w:r>
          </w:p>
        </w:tc>
        <w:tc>
          <w:tcPr>
            <w:tcW w:w="4253" w:type="dxa"/>
          </w:tcPr>
          <w:p w:rsidR="00482071" w:rsidRPr="00F35509" w:rsidRDefault="00482071" w:rsidP="004820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35509">
              <w:rPr>
                <w:rFonts w:ascii="Times New Roman" w:hAnsi="Times New Roman" w:cs="Times New Roman"/>
                <w:color w:val="000000"/>
              </w:rPr>
              <w:t>Popyt na produkty i usługi w branży, w której działa firma stabilnie rośnie</w:t>
            </w:r>
          </w:p>
          <w:p w:rsidR="00482071" w:rsidRPr="00F35509" w:rsidRDefault="00482071" w:rsidP="004820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35509">
              <w:rPr>
                <w:rFonts w:ascii="Times New Roman" w:hAnsi="Times New Roman" w:cs="Times New Roman"/>
                <w:color w:val="000000"/>
              </w:rPr>
              <w:t>Duża liczba potencjalnych klientów na rynku krajowym oraz globalnym – zarówno w obszarze B2B, jak i B2C</w:t>
            </w:r>
          </w:p>
          <w:p w:rsidR="00482071" w:rsidRPr="00F35509" w:rsidRDefault="00482071" w:rsidP="004820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35509">
              <w:rPr>
                <w:rFonts w:ascii="Times New Roman" w:hAnsi="Times New Roman" w:cs="Times New Roman"/>
                <w:color w:val="000000"/>
              </w:rPr>
              <w:t>Możliwość uzyskania dofinansowania ze środków krajowych oraz międzynarodowych na rozwój technologii informatycznej lub rozwiązania medycznego</w:t>
            </w:r>
          </w:p>
          <w:p w:rsidR="00482071" w:rsidRPr="00F35509" w:rsidRDefault="00482071" w:rsidP="004820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35509">
              <w:rPr>
                <w:rFonts w:ascii="Times New Roman" w:hAnsi="Times New Roman" w:cs="Times New Roman"/>
                <w:color w:val="000000"/>
              </w:rPr>
              <w:t>Dobre oceny systemu mogą skutkować szybkim wzrostem jej popularności</w:t>
            </w:r>
          </w:p>
          <w:p w:rsidR="00482071" w:rsidRPr="00F35509" w:rsidRDefault="00482071" w:rsidP="004820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35509">
              <w:rPr>
                <w:rFonts w:ascii="Times New Roman" w:hAnsi="Times New Roman" w:cs="Times New Roman"/>
                <w:color w:val="000000"/>
              </w:rPr>
              <w:t>Możliwość dodawana nowych funkcjonalności w odpowiedzi na oczekiwania użytkowników</w:t>
            </w:r>
          </w:p>
          <w:p w:rsidR="00482071" w:rsidRPr="00F35509" w:rsidRDefault="00482071" w:rsidP="0048207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35509">
              <w:rPr>
                <w:rFonts w:ascii="Times New Roman" w:hAnsi="Times New Roman" w:cs="Times New Roman"/>
                <w:color w:val="000000"/>
              </w:rPr>
              <w:t>Możliwość pozyskiwania partnerów w kraju oraz za granicą</w:t>
            </w:r>
          </w:p>
        </w:tc>
        <w:tc>
          <w:tcPr>
            <w:tcW w:w="4247" w:type="dxa"/>
          </w:tcPr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Obecność na rynku podmiotów o ugruntowanej renomie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Nieudane negocjacje z potencjalnymi partnerami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Potencjalne rozwiązania konkurencyjne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Awarie systemu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Utracenie zaufania użytkowników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Rozwiązanie nie spodoba się głównym odbiorcom bądź nie będą oni wierzyli w prawidłowe jej funkcjonowanie</w:t>
            </w:r>
          </w:p>
          <w:p w:rsidR="00482071" w:rsidRPr="00F35509" w:rsidRDefault="00482071" w:rsidP="00482071">
            <w:pPr>
              <w:pStyle w:val="a3"/>
              <w:numPr>
                <w:ilvl w:val="0"/>
                <w:numId w:val="5"/>
              </w:numPr>
              <w:spacing w:after="0" w:line="276" w:lineRule="auto"/>
              <w:ind w:left="357" w:hanging="357"/>
            </w:pPr>
            <w:r w:rsidRPr="00F35509">
              <w:t>Osoby starsze nie będą chętne do korzystania z rozwiązania (bariera technologiczna)</w:t>
            </w:r>
          </w:p>
        </w:tc>
      </w:tr>
    </w:tbl>
    <w:p w:rsidR="00910054" w:rsidRDefault="00910054"/>
    <w:sectPr w:rsidR="009100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DB"/>
    <w:multiLevelType w:val="hybridMultilevel"/>
    <w:tmpl w:val="CB9807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C33A8"/>
    <w:multiLevelType w:val="multilevel"/>
    <w:tmpl w:val="E15E85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20EE9"/>
    <w:multiLevelType w:val="hybridMultilevel"/>
    <w:tmpl w:val="81EA4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7719D"/>
    <w:multiLevelType w:val="hybridMultilevel"/>
    <w:tmpl w:val="B68C98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A54AE3"/>
    <w:multiLevelType w:val="hybridMultilevel"/>
    <w:tmpl w:val="4FEECF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563CE"/>
    <w:multiLevelType w:val="hybridMultilevel"/>
    <w:tmpl w:val="54D6F6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115D6D"/>
    <w:multiLevelType w:val="hybridMultilevel"/>
    <w:tmpl w:val="F620BD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16E70"/>
    <w:multiLevelType w:val="hybridMultilevel"/>
    <w:tmpl w:val="0F78BE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C31298"/>
    <w:multiLevelType w:val="hybridMultilevel"/>
    <w:tmpl w:val="2A2EB3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DC3816"/>
    <w:multiLevelType w:val="hybridMultilevel"/>
    <w:tmpl w:val="CB0622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0E1082"/>
    <w:multiLevelType w:val="hybridMultilevel"/>
    <w:tmpl w:val="0C8CBC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537D6"/>
    <w:multiLevelType w:val="hybridMultilevel"/>
    <w:tmpl w:val="95AA3B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FA0"/>
    <w:multiLevelType w:val="hybridMultilevel"/>
    <w:tmpl w:val="FFB099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7E6C23"/>
    <w:multiLevelType w:val="multilevel"/>
    <w:tmpl w:val="919E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65D34"/>
    <w:multiLevelType w:val="hybridMultilevel"/>
    <w:tmpl w:val="C83E9A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AB368A"/>
    <w:multiLevelType w:val="hybridMultilevel"/>
    <w:tmpl w:val="30D27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E54ED8"/>
    <w:multiLevelType w:val="hybridMultilevel"/>
    <w:tmpl w:val="6EECCE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17C39"/>
    <w:multiLevelType w:val="hybridMultilevel"/>
    <w:tmpl w:val="D67E4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EC0904"/>
    <w:multiLevelType w:val="hybridMultilevel"/>
    <w:tmpl w:val="39281C8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FB966F1"/>
    <w:multiLevelType w:val="hybridMultilevel"/>
    <w:tmpl w:val="E4B6C2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8773C4"/>
    <w:multiLevelType w:val="hybridMultilevel"/>
    <w:tmpl w:val="0F2EBC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4E0B4D"/>
    <w:multiLevelType w:val="hybridMultilevel"/>
    <w:tmpl w:val="50DA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236B9"/>
    <w:multiLevelType w:val="hybridMultilevel"/>
    <w:tmpl w:val="8572E0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426DAA"/>
    <w:multiLevelType w:val="hybridMultilevel"/>
    <w:tmpl w:val="AFF28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273DBA"/>
    <w:multiLevelType w:val="hybridMultilevel"/>
    <w:tmpl w:val="7EEE0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774E4"/>
    <w:multiLevelType w:val="multilevel"/>
    <w:tmpl w:val="50FE9B1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11"/>
  </w:num>
  <w:num w:numId="5">
    <w:abstractNumId w:val="16"/>
  </w:num>
  <w:num w:numId="6">
    <w:abstractNumId w:val="21"/>
  </w:num>
  <w:num w:numId="7">
    <w:abstractNumId w:val="20"/>
  </w:num>
  <w:num w:numId="8">
    <w:abstractNumId w:val="17"/>
  </w:num>
  <w:num w:numId="9">
    <w:abstractNumId w:val="8"/>
  </w:num>
  <w:num w:numId="10">
    <w:abstractNumId w:val="24"/>
  </w:num>
  <w:num w:numId="11">
    <w:abstractNumId w:val="2"/>
  </w:num>
  <w:num w:numId="12">
    <w:abstractNumId w:val="15"/>
  </w:num>
  <w:num w:numId="13">
    <w:abstractNumId w:val="4"/>
  </w:num>
  <w:num w:numId="14">
    <w:abstractNumId w:val="7"/>
  </w:num>
  <w:num w:numId="15">
    <w:abstractNumId w:val="0"/>
  </w:num>
  <w:num w:numId="16">
    <w:abstractNumId w:val="22"/>
  </w:num>
  <w:num w:numId="17">
    <w:abstractNumId w:val="23"/>
  </w:num>
  <w:num w:numId="18">
    <w:abstractNumId w:val="10"/>
  </w:num>
  <w:num w:numId="19">
    <w:abstractNumId w:val="12"/>
  </w:num>
  <w:num w:numId="20">
    <w:abstractNumId w:val="18"/>
  </w:num>
  <w:num w:numId="21">
    <w:abstractNumId w:val="19"/>
  </w:num>
  <w:num w:numId="22">
    <w:abstractNumId w:val="5"/>
  </w:num>
  <w:num w:numId="23">
    <w:abstractNumId w:val="9"/>
  </w:num>
  <w:num w:numId="24">
    <w:abstractNumId w:val="3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71"/>
    <w:rsid w:val="00482071"/>
    <w:rsid w:val="009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FA0E"/>
  <w15:chartTrackingRefBased/>
  <w15:docId w15:val="{DE008701-B3CC-40A0-B668-CC8C2C53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71"/>
    <w:pPr>
      <w:spacing w:after="200" w:line="276" w:lineRule="auto"/>
    </w:pPr>
    <w:rPr>
      <w:rFonts w:ascii="Calibri" w:eastAsia="Calibri" w:hAnsi="Calibri" w:cs="Calibri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a"/>
    <w:link w:val="a4"/>
    <w:qFormat/>
    <w:rsid w:val="00482071"/>
    <w:pPr>
      <w:spacing w:after="58" w:line="252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</w:rPr>
  </w:style>
  <w:style w:type="table" w:styleId="a5">
    <w:name w:val="Table Grid"/>
    <w:basedOn w:val="a1"/>
    <w:uiPriority w:val="39"/>
    <w:rsid w:val="00482071"/>
    <w:pPr>
      <w:spacing w:after="0" w:line="240" w:lineRule="auto"/>
    </w:pPr>
    <w:rPr>
      <w:rFonts w:ascii="Calibri" w:eastAsia="Times New Roman" w:hAnsi="Calibri" w:cs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sw tekst Знак,lp1 Знак,List Paragraph2 Знак,Numerowanie Знак,Akapit z listą BS Знак,Kolorowa lista — akcent 11 Знак,L1 Знак,List Paragraph Знак,Preambuła Знак,Odstavec Знак,Obiekt Знак,Akapit z listą 1 Знак,BulletC Знак"/>
    <w:basedOn w:val="a0"/>
    <w:link w:val="a3"/>
    <w:qFormat/>
    <w:rsid w:val="00482071"/>
    <w:rPr>
      <w:rFonts w:ascii="Times New Roman" w:eastAsia="Times New Roman" w:hAnsi="Times New Roman" w:cs="Times New Roman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12747</Words>
  <Characters>7267</Characters>
  <Application>Microsoft Office Word</Application>
  <DocSecurity>0</DocSecurity>
  <Lines>60</Lines>
  <Paragraphs>39</Paragraphs>
  <ScaleCrop>false</ScaleCrop>
  <Company/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ilyutren90@gmail.com</dc:creator>
  <cp:keywords/>
  <dc:description/>
  <cp:lastModifiedBy>ilyutren90@gmail.com</cp:lastModifiedBy>
  <cp:revision>1</cp:revision>
  <dcterms:created xsi:type="dcterms:W3CDTF">2023-03-24T20:33:00Z</dcterms:created>
  <dcterms:modified xsi:type="dcterms:W3CDTF">2023-03-24T20:40:00Z</dcterms:modified>
</cp:coreProperties>
</file>